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B7" w:rsidRDefault="00A30EB7" w:rsidP="00A30EB7">
      <w:pPr>
        <w:pStyle w:val="ListParagraph"/>
        <w:numPr>
          <w:ilvl w:val="0"/>
          <w:numId w:val="1"/>
        </w:numPr>
      </w:pPr>
      <w:r>
        <w:t>Renewable and non renewable</w:t>
      </w:r>
    </w:p>
    <w:p w:rsidR="00A30EB7" w:rsidRDefault="00A30EB7" w:rsidP="00A30EB7">
      <w:pPr>
        <w:pStyle w:val="ListParagraph"/>
        <w:numPr>
          <w:ilvl w:val="0"/>
          <w:numId w:val="1"/>
        </w:numPr>
      </w:pPr>
      <w:r>
        <w:t>Renewable:</w:t>
      </w:r>
      <w:r w:rsidRPr="00A30EB7">
        <w:t xml:space="preserve"> Energy sources can be replenished (made again) in a short period of time. Sunlight, wind, water, geothermal, and plants are all examples of renewable energy sources.</w:t>
      </w:r>
      <w:r>
        <w:t xml:space="preserve"> Non renewable:</w:t>
      </w:r>
      <w:r w:rsidRPr="00A30EB7">
        <w:t xml:space="preserve"> Energy sources that can’t be replenished (made again) in a short period of time. These energy sources come out of the ground </w:t>
      </w:r>
      <w:proofErr w:type="gramStart"/>
      <w:r w:rsidRPr="00A30EB7">
        <w:t>as  liquids</w:t>
      </w:r>
      <w:proofErr w:type="gramEnd"/>
      <w:r w:rsidRPr="00A30EB7">
        <w:t>, gases and solids. Oil, natural gas, coal and uranium are all examples of non-renewable energy sources.</w:t>
      </w:r>
    </w:p>
    <w:p w:rsidR="00A30EB7" w:rsidRDefault="00A30EB7" w:rsidP="00A30EB7">
      <w:pPr>
        <w:pStyle w:val="ListParagraph"/>
        <w:numPr>
          <w:ilvl w:val="0"/>
          <w:numId w:val="1"/>
        </w:numPr>
      </w:pPr>
      <w:r w:rsidRPr="00A30EB7">
        <w:t>The ability to do work or the ability to move an object.</w:t>
      </w:r>
    </w:p>
    <w:p w:rsidR="00A30EB7" w:rsidRDefault="00A30EB7" w:rsidP="00A30EB7">
      <w:pPr>
        <w:pStyle w:val="ListParagraph"/>
        <w:numPr>
          <w:ilvl w:val="0"/>
          <w:numId w:val="1"/>
        </w:numPr>
      </w:pPr>
      <w:r w:rsidRPr="00A30EB7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W w:w="3372" w:type="dxa"/>
        <w:tblInd w:w="108" w:type="dxa"/>
        <w:tblLook w:val="04A0"/>
      </w:tblPr>
      <w:tblGrid>
        <w:gridCol w:w="2396"/>
        <w:gridCol w:w="976"/>
      </w:tblGrid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coal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49%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 xml:space="preserve">natural gas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20%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nuclear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19.40%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hydroelectric power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7%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oil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3%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 xml:space="preserve">other gasses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2.30%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 xml:space="preserve">other </w:t>
            </w:r>
            <w:proofErr w:type="spellStart"/>
            <w:r w:rsidRPr="00A30EB7">
              <w:rPr>
                <w:rFonts w:ascii="Calibri" w:eastAsia="Times New Roman" w:hAnsi="Calibri" w:cs="Times New Roman"/>
                <w:color w:val="000000"/>
              </w:rPr>
              <w:t>renewables</w:t>
            </w:r>
            <w:proofErr w:type="spellEnd"/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0.40%</w:t>
            </w:r>
          </w:p>
        </w:tc>
      </w:tr>
      <w:tr w:rsidR="00A30EB7" w:rsidRPr="00A30EB7" w:rsidTr="00A30EB7">
        <w:trPr>
          <w:trHeight w:val="300"/>
        </w:trPr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other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0EB7" w:rsidRPr="00A30EB7" w:rsidRDefault="00A30EB7" w:rsidP="00A30EB7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30EB7">
              <w:rPr>
                <w:rFonts w:ascii="Calibri" w:eastAsia="Times New Roman" w:hAnsi="Calibri" w:cs="Times New Roman"/>
                <w:color w:val="000000"/>
              </w:rPr>
              <w:t>0.30%</w:t>
            </w:r>
          </w:p>
        </w:tc>
      </w:tr>
    </w:tbl>
    <w:p w:rsidR="00A30EB7" w:rsidRDefault="00A30EB7" w:rsidP="00A30EB7">
      <w:pPr>
        <w:pStyle w:val="ListParagraph"/>
      </w:pPr>
    </w:p>
    <w:sectPr w:rsidR="00A30EB7" w:rsidSect="000E3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E7A"/>
    <w:multiLevelType w:val="hybridMultilevel"/>
    <w:tmpl w:val="B0927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B7"/>
    <w:rsid w:val="000E3975"/>
    <w:rsid w:val="00A30EB7"/>
    <w:rsid w:val="00F1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E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30E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E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5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Electricity</a:t>
            </a:r>
            <a:r>
              <a:rPr lang="en-US" baseline="0"/>
              <a:t> </a:t>
            </a:r>
            <a:r>
              <a:rPr lang="en-US"/>
              <a:t>Sources</a:t>
            </a:r>
          </a:p>
        </c:rich>
      </c:tx>
      <c:layout/>
    </c:title>
    <c:plotArea>
      <c:layout/>
      <c:barChart>
        <c:barDir val="bar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%</c:v>
                </c:pt>
              </c:strCache>
            </c:strRef>
          </c:tx>
          <c:cat>
            <c:strRef>
              <c:f>Sheet1!$A$2:$A$9</c:f>
              <c:strCache>
                <c:ptCount val="8"/>
                <c:pt idx="0">
                  <c:v>coal</c:v>
                </c:pt>
                <c:pt idx="1">
                  <c:v>natural gas </c:v>
                </c:pt>
                <c:pt idx="2">
                  <c:v>nuclear</c:v>
                </c:pt>
                <c:pt idx="3">
                  <c:v>hydroelectric power</c:v>
                </c:pt>
                <c:pt idx="4">
                  <c:v>oil</c:v>
                </c:pt>
                <c:pt idx="5">
                  <c:v>other gasses </c:v>
                </c:pt>
                <c:pt idx="6">
                  <c:v>other renewables</c:v>
                </c:pt>
                <c:pt idx="7">
                  <c:v>other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0.49</c:v>
                </c:pt>
                <c:pt idx="1">
                  <c:v>0.2</c:v>
                </c:pt>
                <c:pt idx="2" formatCode="0.00%">
                  <c:v>0.19400000000000001</c:v>
                </c:pt>
                <c:pt idx="3">
                  <c:v>7.0000000000000007E-2</c:v>
                </c:pt>
                <c:pt idx="4">
                  <c:v>0.03</c:v>
                </c:pt>
                <c:pt idx="5" formatCode="0.00%">
                  <c:v>2.3E-2</c:v>
                </c:pt>
                <c:pt idx="6" formatCode="0.00%">
                  <c:v>4.0000000000000001E-3</c:v>
                </c:pt>
                <c:pt idx="7" formatCode="0.00%">
                  <c:v>3.0000000000000001E-3</c:v>
                </c:pt>
              </c:numCache>
            </c:numRef>
          </c:val>
        </c:ser>
        <c:axId val="65154048"/>
        <c:axId val="65616512"/>
      </c:barChart>
      <c:catAx>
        <c:axId val="65154048"/>
        <c:scaling>
          <c:orientation val="minMax"/>
        </c:scaling>
        <c:axPos val="l"/>
        <c:tickLblPos val="nextTo"/>
        <c:crossAx val="65616512"/>
        <c:crosses val="autoZero"/>
        <c:auto val="1"/>
        <c:lblAlgn val="ctr"/>
        <c:lblOffset val="100"/>
      </c:catAx>
      <c:valAx>
        <c:axId val="65616512"/>
        <c:scaling>
          <c:orientation val="minMax"/>
        </c:scaling>
        <c:axPos val="b"/>
        <c:majorGridlines/>
        <c:numFmt formatCode="0%" sourceLinked="1"/>
        <c:tickLblPos val="nextTo"/>
        <c:crossAx val="6515404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97</Words>
  <Characters>558</Characters>
  <Application>Microsoft Office Word</Application>
  <DocSecurity>0</DocSecurity>
  <Lines>4</Lines>
  <Paragraphs>1</Paragraphs>
  <ScaleCrop>false</ScaleCrop>
  <Company>Birmingham Public Schools</Company>
  <LinksUpToDate>false</LinksUpToDate>
  <CharactersWithSpaces>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BPS</dc:creator>
  <cp:keywords/>
  <dc:description/>
  <cp:lastModifiedBy>BPS</cp:lastModifiedBy>
  <cp:revision>1</cp:revision>
  <dcterms:created xsi:type="dcterms:W3CDTF">2009-10-01T19:36:00Z</dcterms:created>
  <dcterms:modified xsi:type="dcterms:W3CDTF">2009-10-01T19:46:00Z</dcterms:modified>
</cp:coreProperties>
</file>